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0517" w14:textId="7C1FAAE8" w:rsidR="00015239" w:rsidRPr="00C179D5" w:rsidRDefault="00727D51" w:rsidP="002402E7">
      <w:pPr>
        <w:spacing w:after="480" w:line="240" w:lineRule="auto"/>
        <w:jc w:val="center"/>
        <w:rPr>
          <w:rFonts w:cstheme="minorHAnsi"/>
          <w:b/>
          <w:bCs/>
          <w:caps/>
          <w:sz w:val="36"/>
          <w:szCs w:val="36"/>
        </w:rPr>
      </w:pPr>
      <w:r w:rsidRPr="00C179D5">
        <w:rPr>
          <w:rFonts w:cstheme="minorHAnsi"/>
          <w:b/>
          <w:bCs/>
          <w:caps/>
          <w:sz w:val="36"/>
          <w:szCs w:val="36"/>
        </w:rPr>
        <w:t>Informace o přístupu k udržitelnosti v oblasti finančních služeb</w:t>
      </w:r>
    </w:p>
    <w:p w14:paraId="09DD3AE3" w14:textId="46BFA36E" w:rsidR="009F18BE" w:rsidRPr="006517CB" w:rsidRDefault="00727D51" w:rsidP="002402E7">
      <w:pPr>
        <w:pStyle w:val="Nadpis1"/>
        <w:numPr>
          <w:ilvl w:val="0"/>
          <w:numId w:val="3"/>
        </w:numPr>
        <w:spacing w:after="240" w:line="240" w:lineRule="auto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>Úvod</w:t>
      </w:r>
    </w:p>
    <w:p w14:paraId="6DCBCDF4" w14:textId="7D9B4089" w:rsidR="00A519D0" w:rsidRPr="00AF4DDD" w:rsidRDefault="00201B41" w:rsidP="002402E7">
      <w:pPr>
        <w:spacing w:after="120" w:line="240" w:lineRule="auto"/>
        <w:jc w:val="both"/>
        <w:rPr>
          <w:rFonts w:cstheme="minorHAnsi"/>
        </w:rPr>
      </w:pPr>
      <w:r w:rsidRPr="006517CB">
        <w:rPr>
          <w:rFonts w:cstheme="minorHAnsi"/>
        </w:rPr>
        <w:t>Cílem t</w:t>
      </w:r>
      <w:r w:rsidR="007E167E" w:rsidRPr="006517CB">
        <w:rPr>
          <w:rFonts w:cstheme="minorHAnsi"/>
        </w:rPr>
        <w:t xml:space="preserve">ohoto dokumentu je </w:t>
      </w:r>
      <w:r w:rsidR="00A519D0" w:rsidRPr="006517CB">
        <w:rPr>
          <w:rFonts w:cstheme="minorHAnsi"/>
        </w:rPr>
        <w:t xml:space="preserve">transparentně informovat zájemce o </w:t>
      </w:r>
      <w:r w:rsidR="00A519D0" w:rsidRPr="00AF4DDD">
        <w:rPr>
          <w:rFonts w:cstheme="minorHAnsi"/>
        </w:rPr>
        <w:t xml:space="preserve">služby společnosti </w:t>
      </w:r>
      <w:r w:rsidR="00AF4DDD" w:rsidRPr="00AF4DDD">
        <w:rPr>
          <w:rFonts w:cstheme="minorHAnsi"/>
          <w:b/>
          <w:bCs/>
          <w:iCs/>
          <w:shd w:val="clear" w:color="auto" w:fill="FFFFFF"/>
        </w:rPr>
        <w:t>VICTORIA finance, s.r.o.</w:t>
      </w:r>
      <w:r w:rsidR="00AF4DDD" w:rsidRPr="00AF4DDD">
        <w:rPr>
          <w:rFonts w:cstheme="minorHAnsi"/>
          <w:iCs/>
          <w:shd w:val="clear" w:color="auto" w:fill="FFFFFF"/>
        </w:rPr>
        <w:t>, se sídlem Smetanovo náměstí 1180/7, 702 00 Ostrava, IČ: 28616251</w:t>
      </w:r>
      <w:r w:rsidR="008D3891" w:rsidRPr="00AF4DDD">
        <w:rPr>
          <w:rFonts w:cstheme="minorHAnsi"/>
        </w:rPr>
        <w:t xml:space="preserve"> jako</w:t>
      </w:r>
      <w:r w:rsidR="006517CB" w:rsidRPr="00AF4DDD">
        <w:rPr>
          <w:rFonts w:cstheme="minorHAnsi"/>
          <w:b/>
          <w:bCs/>
        </w:rPr>
        <w:t xml:space="preserve"> </w:t>
      </w:r>
      <w:r w:rsidR="006517CB" w:rsidRPr="00AF4DDD">
        <w:rPr>
          <w:rFonts w:cstheme="minorHAnsi"/>
        </w:rPr>
        <w:t xml:space="preserve">samostatného zprostředkovatele pojištění </w:t>
      </w:r>
      <w:r w:rsidR="00A519D0" w:rsidRPr="00AF4DDD">
        <w:rPr>
          <w:rFonts w:cstheme="minorHAnsi"/>
        </w:rPr>
        <w:t>(dále jen „</w:t>
      </w:r>
      <w:r w:rsidR="00A519D0" w:rsidRPr="00AF4DDD">
        <w:rPr>
          <w:rFonts w:cstheme="minorHAnsi"/>
          <w:b/>
          <w:bCs/>
        </w:rPr>
        <w:t>Společnost</w:t>
      </w:r>
      <w:r w:rsidR="00A519D0" w:rsidRPr="00AF4DDD">
        <w:rPr>
          <w:rFonts w:cstheme="minorHAnsi"/>
        </w:rPr>
        <w:t>“) nebo zákazníky Společnosti o přístupu Společnosti k otázkám udržitelnosti v oblasti finančních služeb, a to v souladu s NAŘÍZENÍM EVROPSKÉHO PARLAMENTU A RADY (EU) 2019/2088 ze dne 27. listopadu 2019 o zveřejňování informací souvisejících s udržitelností v odvětví finančních služeb (dále jen „</w:t>
      </w:r>
      <w:r w:rsidR="00A519D0" w:rsidRPr="00AF4DDD">
        <w:rPr>
          <w:rFonts w:cstheme="minorHAnsi"/>
          <w:b/>
          <w:bCs/>
        </w:rPr>
        <w:t>Nařízení SFDR</w:t>
      </w:r>
      <w:r w:rsidR="00A519D0" w:rsidRPr="00AF4DDD">
        <w:rPr>
          <w:rFonts w:cstheme="minorHAnsi"/>
        </w:rPr>
        <w:t>“), které je účinné od 10. března 2021</w:t>
      </w:r>
      <w:r w:rsidR="00AA60E2" w:rsidRPr="00AF4DDD">
        <w:rPr>
          <w:rFonts w:cstheme="minorHAnsi"/>
        </w:rPr>
        <w:t xml:space="preserve"> (s výjimkou určitých ustanovení).</w:t>
      </w:r>
    </w:p>
    <w:p w14:paraId="452A131D" w14:textId="22A8B747" w:rsidR="00AA60E2" w:rsidRPr="006C052C" w:rsidRDefault="00AA60E2" w:rsidP="002402E7">
      <w:pPr>
        <w:spacing w:after="120" w:line="240" w:lineRule="auto"/>
        <w:jc w:val="both"/>
        <w:rPr>
          <w:rFonts w:cstheme="minorHAnsi"/>
        </w:rPr>
      </w:pPr>
      <w:r w:rsidRPr="00AF4DDD">
        <w:rPr>
          <w:rFonts w:cstheme="minorHAnsi"/>
        </w:rPr>
        <w:t>Nařízení SFDR stanoví harmonizovaná pravidla pro účastníky finančního trhu</w:t>
      </w:r>
      <w:r w:rsidRPr="006517CB">
        <w:rPr>
          <w:rFonts w:cstheme="minorHAnsi"/>
        </w:rPr>
        <w:t xml:space="preserve"> a finanční poradce, jež se týkají transparentnosti, pokud jde o začleňování rizik týkajících se udržitelnosti a zohledňování nepříznivých dopadů na </w:t>
      </w:r>
      <w:r w:rsidRPr="006C052C">
        <w:rPr>
          <w:rFonts w:cstheme="minorHAnsi"/>
        </w:rPr>
        <w:t>udržitelnost do jejich postupů a o poskytování informací souvisejících s udržitelností ve vztahu k finančním produktům.</w:t>
      </w:r>
    </w:p>
    <w:p w14:paraId="35A04920" w14:textId="4D4BB4AE" w:rsidR="00AA60E2" w:rsidRPr="006517CB" w:rsidRDefault="00AA60E2" w:rsidP="002402E7">
      <w:pPr>
        <w:spacing w:after="120" w:line="240" w:lineRule="auto"/>
        <w:jc w:val="both"/>
        <w:rPr>
          <w:rFonts w:cstheme="minorHAnsi"/>
        </w:rPr>
      </w:pPr>
      <w:r w:rsidRPr="006C052C">
        <w:rPr>
          <w:rFonts w:cstheme="minorHAnsi"/>
        </w:rPr>
        <w:t>Společnost je dle definic uvedených v Nařízení SFDR finančním poradcem</w:t>
      </w:r>
      <w:r w:rsidR="006517CB" w:rsidRPr="006C052C">
        <w:rPr>
          <w:rFonts w:cstheme="minorHAnsi"/>
        </w:rPr>
        <w:t xml:space="preserve"> (tj. </w:t>
      </w:r>
      <w:r w:rsidR="008D05B4">
        <w:rPr>
          <w:rFonts w:cstheme="minorHAnsi"/>
        </w:rPr>
        <w:t xml:space="preserve">poskytovatelem </w:t>
      </w:r>
      <w:r w:rsidR="006517CB" w:rsidRPr="006C052C">
        <w:rPr>
          <w:rFonts w:cstheme="minorHAnsi"/>
        </w:rPr>
        <w:t>poradenství při distribuci rezervotvorného životního pojištění)</w:t>
      </w:r>
      <w:r w:rsidRPr="006C052C">
        <w:rPr>
          <w:rFonts w:cstheme="minorHAnsi"/>
        </w:rPr>
        <w:t>, a proto</w:t>
      </w:r>
      <w:r w:rsidRPr="006517CB">
        <w:rPr>
          <w:rFonts w:cstheme="minorHAnsi"/>
        </w:rPr>
        <w:t xml:space="preserve"> na ní určité povinnosti stanovené Nařízením SFDR dopadají.</w:t>
      </w:r>
    </w:p>
    <w:p w14:paraId="06221E87" w14:textId="7C0F3BA2" w:rsidR="009F18BE" w:rsidRPr="006517CB" w:rsidRDefault="00727D51" w:rsidP="002402E7">
      <w:pPr>
        <w:pStyle w:val="Nadpis1"/>
        <w:numPr>
          <w:ilvl w:val="0"/>
          <w:numId w:val="3"/>
        </w:numPr>
        <w:spacing w:after="240" w:line="240" w:lineRule="auto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Výklad </w:t>
      </w:r>
      <w:r w:rsidR="00A05373"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některých </w:t>
      </w:r>
      <w:r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>pojmů</w:t>
      </w:r>
    </w:p>
    <w:p w14:paraId="6CCABA27" w14:textId="550048A3" w:rsidR="00AA60E2" w:rsidRPr="006517CB" w:rsidRDefault="00AA60E2" w:rsidP="002402E7">
      <w:pPr>
        <w:spacing w:line="240" w:lineRule="auto"/>
        <w:rPr>
          <w:rFonts w:cstheme="minorHAnsi"/>
        </w:rPr>
      </w:pPr>
      <w:r w:rsidRPr="006517CB">
        <w:rPr>
          <w:rFonts w:cstheme="minorHAnsi"/>
        </w:rPr>
        <w:t>Pro účely Nařízení SFDR se rozumí:</w:t>
      </w:r>
    </w:p>
    <w:p w14:paraId="04302BB5" w14:textId="77777777" w:rsidR="00A05373" w:rsidRPr="006517CB" w:rsidRDefault="00AA60E2" w:rsidP="002402E7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517CB">
        <w:rPr>
          <w:rFonts w:cstheme="minorHAnsi"/>
        </w:rPr>
        <w:t>„</w:t>
      </w:r>
      <w:r w:rsidRPr="006517CB">
        <w:rPr>
          <w:rFonts w:cstheme="minorHAnsi"/>
          <w:b/>
          <w:bCs/>
        </w:rPr>
        <w:t>udržitelnou investicí</w:t>
      </w:r>
      <w:r w:rsidRPr="006517CB">
        <w:rPr>
          <w:rFonts w:cstheme="minorHAnsi"/>
        </w:rPr>
        <w:t>“ investice do hospodářské činnosti, která přispívá k environmentálním cílům, jako jsou investice měřené například klíčovými ukazateli pro účinnost zdrojů ohledně využívání energie, energie z obnovitelných zdrojů,  surovin, vody a půdy, produkce odpadů, emisí skleníkových plynů, nebo ukazateli jejího dopadu na biologickou  rozmanitost a oběhové hospodářství, nebo investice do hospodářské činnosti, která přispívá k sociálním cílům, zejména investice, která přispívá k řešení nerovnosti, nebo investice podporující sociální soudržnost, sociální integraci a pracovněprávní vztahy nebo investice do lidského kapitálu nebo hospodářsky či sociálně znevýhodněných komunit, za předpokladu, že tyto investice významně nepoškozují žádný z uvedených cílů a společnosti, do nichž je investováno, dodržují postupy řádné správy a řízení, zejména ohledně řádných struktur řízení, vztahů se zaměstnanci, odměňování příslušných zaměstnanců a dodržování daňových předpisů;</w:t>
      </w:r>
    </w:p>
    <w:p w14:paraId="55E9DC82" w14:textId="77777777" w:rsidR="00A05373" w:rsidRPr="006517CB" w:rsidRDefault="00A05373" w:rsidP="002402E7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517CB">
        <w:rPr>
          <w:rFonts w:cstheme="minorHAnsi"/>
        </w:rPr>
        <w:t>„</w:t>
      </w:r>
      <w:r w:rsidRPr="006517CB">
        <w:rPr>
          <w:rFonts w:cstheme="minorHAnsi"/>
          <w:b/>
          <w:bCs/>
        </w:rPr>
        <w:t>rizikem týkajícím se udržitelnosti</w:t>
      </w:r>
      <w:r w:rsidRPr="006517CB">
        <w:rPr>
          <w:rFonts w:cstheme="minorHAnsi"/>
        </w:rPr>
        <w:t>“ událost nebo situace v environmentální nebo sociální oblasti nebo v oblasti správy a řízení, která by v případě, že by nastala, mohla mít skutečný nebo možný významný nepříznivý dopad na hodnotu investice;</w:t>
      </w:r>
    </w:p>
    <w:p w14:paraId="4503CF05" w14:textId="7AC9D716" w:rsidR="00A05373" w:rsidRPr="006C052C" w:rsidRDefault="00A05373" w:rsidP="002402E7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517CB">
        <w:rPr>
          <w:rFonts w:cstheme="minorHAnsi"/>
        </w:rPr>
        <w:t>„</w:t>
      </w:r>
      <w:r w:rsidRPr="006517CB">
        <w:rPr>
          <w:rFonts w:cstheme="minorHAnsi"/>
          <w:b/>
          <w:bCs/>
        </w:rPr>
        <w:t>faktory udržitelnosti</w:t>
      </w:r>
      <w:r w:rsidRPr="006517CB">
        <w:rPr>
          <w:rFonts w:cstheme="minorHAnsi"/>
        </w:rPr>
        <w:t xml:space="preserve">“ </w:t>
      </w:r>
      <w:r w:rsidRPr="006C052C">
        <w:rPr>
          <w:rFonts w:cstheme="minorHAnsi"/>
        </w:rPr>
        <w:t>environmentální, sociální a zaměstnanecké otázky, dodržování lidských práv a otázky boje proti korupci a úplatkářství.</w:t>
      </w:r>
    </w:p>
    <w:p w14:paraId="5D704442" w14:textId="387001E6" w:rsidR="00727D51" w:rsidRPr="006C052C" w:rsidRDefault="00FD1261" w:rsidP="002402E7">
      <w:pPr>
        <w:pStyle w:val="Nadpis1"/>
        <w:numPr>
          <w:ilvl w:val="0"/>
          <w:numId w:val="3"/>
        </w:numPr>
        <w:spacing w:after="24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C052C">
        <w:rPr>
          <w:rFonts w:asciiTheme="minorHAnsi" w:hAnsiTheme="minorHAnsi" w:cstheme="minorHAnsi"/>
          <w:b/>
          <w:bCs/>
          <w:color w:val="auto"/>
          <w:sz w:val="24"/>
          <w:szCs w:val="24"/>
        </w:rPr>
        <w:t>Distribuce rezervotvorného pojištění</w:t>
      </w:r>
    </w:p>
    <w:p w14:paraId="25A68652" w14:textId="10FF2D2C" w:rsidR="00670088" w:rsidRPr="006C052C" w:rsidRDefault="00670088" w:rsidP="002402E7">
      <w:pPr>
        <w:spacing w:after="120" w:line="240" w:lineRule="auto"/>
        <w:jc w:val="both"/>
        <w:rPr>
          <w:rFonts w:cstheme="minorHAnsi"/>
        </w:rPr>
      </w:pPr>
      <w:r w:rsidRPr="006C052C">
        <w:rPr>
          <w:rFonts w:cstheme="minorHAnsi"/>
        </w:rPr>
        <w:t xml:space="preserve">Společnost je </w:t>
      </w:r>
      <w:r w:rsidR="00FD1261" w:rsidRPr="006C052C">
        <w:rPr>
          <w:rFonts w:cstheme="minorHAnsi"/>
        </w:rPr>
        <w:t>samostatným zprostředkovatelem pojištění</w:t>
      </w:r>
      <w:r w:rsidRPr="006C052C">
        <w:rPr>
          <w:rFonts w:cstheme="minorHAnsi"/>
        </w:rPr>
        <w:t xml:space="preserve"> poskytujícím poradenství </w:t>
      </w:r>
      <w:r w:rsidR="00FD1261" w:rsidRPr="006C052C">
        <w:rPr>
          <w:rFonts w:cstheme="minorHAnsi"/>
        </w:rPr>
        <w:t>při distribuci</w:t>
      </w:r>
      <w:r w:rsidRPr="006C052C">
        <w:rPr>
          <w:rFonts w:cstheme="minorHAnsi"/>
        </w:rPr>
        <w:t xml:space="preserve"> </w:t>
      </w:r>
      <w:r w:rsidR="007706C6" w:rsidRPr="006C052C">
        <w:rPr>
          <w:rFonts w:cstheme="minorHAnsi"/>
        </w:rPr>
        <w:t xml:space="preserve">rezervotvorného </w:t>
      </w:r>
      <w:r w:rsidR="00FD1261" w:rsidRPr="006C052C">
        <w:rPr>
          <w:rFonts w:cstheme="minorHAnsi"/>
        </w:rPr>
        <w:t>(</w:t>
      </w:r>
      <w:r w:rsidR="007706C6" w:rsidRPr="006C052C">
        <w:rPr>
          <w:rFonts w:cstheme="minorHAnsi"/>
        </w:rPr>
        <w:t>životního</w:t>
      </w:r>
      <w:r w:rsidR="00FD1261" w:rsidRPr="006C052C">
        <w:rPr>
          <w:rFonts w:cstheme="minorHAnsi"/>
        </w:rPr>
        <w:t>)</w:t>
      </w:r>
      <w:r w:rsidR="007706C6" w:rsidRPr="006C052C">
        <w:rPr>
          <w:rFonts w:cstheme="minorHAnsi"/>
        </w:rPr>
        <w:t xml:space="preserve"> pojištění</w:t>
      </w:r>
      <w:r w:rsidR="005541A4" w:rsidRPr="006C052C">
        <w:rPr>
          <w:rFonts w:cstheme="minorHAnsi"/>
        </w:rPr>
        <w:t xml:space="preserve"> </w:t>
      </w:r>
      <w:r w:rsidRPr="006C052C">
        <w:rPr>
          <w:rFonts w:cstheme="minorHAnsi"/>
        </w:rPr>
        <w:t>a je tak povinna zveřejnit na svých internetových stránkách informace o svých politikách začleňování rizik týkajících se udržitelnosti do svého poradenství a dále informaci o tom, zda ve svém poradenství zohledňuje hlavní nepříznivé dopady na faktory udržitelnosti. Tyto povinnosti plní Společnost zejména prostřednictvím tohoto dokumentu.</w:t>
      </w:r>
    </w:p>
    <w:p w14:paraId="007BD1A2" w14:textId="47AE8BF1" w:rsidR="00670088" w:rsidRPr="006C052C" w:rsidRDefault="00670088" w:rsidP="002402E7">
      <w:pPr>
        <w:spacing w:after="120" w:line="240" w:lineRule="auto"/>
        <w:jc w:val="both"/>
        <w:rPr>
          <w:rFonts w:cstheme="minorHAnsi"/>
        </w:rPr>
      </w:pPr>
      <w:r w:rsidRPr="006C052C">
        <w:rPr>
          <w:rFonts w:cstheme="minorHAnsi"/>
        </w:rPr>
        <w:t xml:space="preserve">Společnost při poskytování </w:t>
      </w:r>
      <w:r w:rsidR="005541A4" w:rsidRPr="006C052C">
        <w:rPr>
          <w:rFonts w:cstheme="minorHAnsi"/>
        </w:rPr>
        <w:t xml:space="preserve">rady ve vztahu k rezervotvornému pojištění </w:t>
      </w:r>
      <w:r w:rsidRPr="006C052C">
        <w:rPr>
          <w:rFonts w:cstheme="minorHAnsi"/>
        </w:rPr>
        <w:t>zohledňuje hlavní nepříznivé dopady na faktory udržitelnosti, a to zejména prostřednictvím následujících postupů (tj. politik začleňování rizik týkajících se udržitelnosti):</w:t>
      </w:r>
    </w:p>
    <w:p w14:paraId="2925DF29" w14:textId="4EA1C660" w:rsidR="00670088" w:rsidRPr="006C052C" w:rsidRDefault="00670088" w:rsidP="002402E7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C052C">
        <w:rPr>
          <w:rFonts w:cstheme="minorHAnsi"/>
        </w:rPr>
        <w:lastRenderedPageBreak/>
        <w:t xml:space="preserve">Společnost začlenila oblast udržitelnosti do svého systému řízení </w:t>
      </w:r>
      <w:r w:rsidR="005541A4" w:rsidRPr="006C052C">
        <w:rPr>
          <w:rFonts w:cstheme="minorHAnsi"/>
        </w:rPr>
        <w:t xml:space="preserve">pojistných </w:t>
      </w:r>
      <w:r w:rsidRPr="006C052C">
        <w:rPr>
          <w:rFonts w:cstheme="minorHAnsi"/>
        </w:rPr>
        <w:t>produktů.</w:t>
      </w:r>
    </w:p>
    <w:p w14:paraId="2CEF0149" w14:textId="4B5C5A8C" w:rsidR="00670088" w:rsidRPr="006C052C" w:rsidRDefault="00670088" w:rsidP="002402E7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C052C">
        <w:rPr>
          <w:rFonts w:cstheme="minorHAnsi"/>
        </w:rPr>
        <w:t xml:space="preserve">Při stanovení cílového trhu konkrétního </w:t>
      </w:r>
      <w:r w:rsidR="005541A4" w:rsidRPr="006C052C">
        <w:rPr>
          <w:rFonts w:cstheme="minorHAnsi"/>
        </w:rPr>
        <w:t>pojistného produktu s</w:t>
      </w:r>
      <w:r w:rsidR="00FD1261" w:rsidRPr="006C052C">
        <w:rPr>
          <w:rFonts w:cstheme="minorHAnsi"/>
        </w:rPr>
        <w:t> rezervotvornou (</w:t>
      </w:r>
      <w:r w:rsidR="005541A4" w:rsidRPr="006C052C">
        <w:rPr>
          <w:rFonts w:cstheme="minorHAnsi"/>
        </w:rPr>
        <w:t>investiční</w:t>
      </w:r>
      <w:r w:rsidR="00FD1261" w:rsidRPr="006C052C">
        <w:rPr>
          <w:rFonts w:cstheme="minorHAnsi"/>
        </w:rPr>
        <w:t>)</w:t>
      </w:r>
      <w:r w:rsidR="005541A4" w:rsidRPr="006C052C">
        <w:rPr>
          <w:rFonts w:cstheme="minorHAnsi"/>
        </w:rPr>
        <w:t xml:space="preserve"> složkou</w:t>
      </w:r>
      <w:r w:rsidR="007706C6" w:rsidRPr="006C052C">
        <w:rPr>
          <w:rFonts w:cstheme="minorHAnsi"/>
        </w:rPr>
        <w:t xml:space="preserve"> (tj. rezervotvorné životní pojištění)</w:t>
      </w:r>
      <w:r w:rsidR="005541A4" w:rsidRPr="006C052C">
        <w:rPr>
          <w:rFonts w:cstheme="minorHAnsi"/>
        </w:rPr>
        <w:t xml:space="preserve"> </w:t>
      </w:r>
      <w:r w:rsidRPr="006C052C">
        <w:rPr>
          <w:rFonts w:cstheme="minorHAnsi"/>
        </w:rPr>
        <w:t xml:space="preserve">zohledňuje Společnost i to, zda má </w:t>
      </w:r>
      <w:r w:rsidR="007706C6" w:rsidRPr="006C052C">
        <w:rPr>
          <w:rFonts w:cstheme="minorHAnsi"/>
        </w:rPr>
        <w:t xml:space="preserve">finanční (investiční) </w:t>
      </w:r>
      <w:r w:rsidRPr="006C052C">
        <w:rPr>
          <w:rFonts w:cstheme="minorHAnsi"/>
        </w:rPr>
        <w:t xml:space="preserve">nástroj </w:t>
      </w:r>
      <w:r w:rsidR="005541A4" w:rsidRPr="006C052C">
        <w:rPr>
          <w:rFonts w:cstheme="minorHAnsi"/>
        </w:rPr>
        <w:t xml:space="preserve">tvořící </w:t>
      </w:r>
      <w:r w:rsidR="00FD1261" w:rsidRPr="006C052C">
        <w:rPr>
          <w:rFonts w:cstheme="minorHAnsi"/>
        </w:rPr>
        <w:t xml:space="preserve">rezervotvornou </w:t>
      </w:r>
      <w:r w:rsidR="005541A4" w:rsidRPr="006C052C">
        <w:rPr>
          <w:rFonts w:cstheme="minorHAnsi"/>
        </w:rPr>
        <w:t xml:space="preserve">složku pojistného produktu </w:t>
      </w:r>
      <w:r w:rsidRPr="006C052C">
        <w:rPr>
          <w:rFonts w:cstheme="minorHAnsi"/>
        </w:rPr>
        <w:t>za cíl podporovat enviromentální nebo sociální vlastnosti, nebo zda má za cíl příznivý dopad na životní prostředí a společnost, případně zda nemá ani jeden z těchto cílů.</w:t>
      </w:r>
      <w:r w:rsidR="006046DC" w:rsidRPr="006C052C">
        <w:rPr>
          <w:rStyle w:val="Znakapoznpodarou"/>
          <w:rFonts w:cstheme="minorHAnsi"/>
        </w:rPr>
        <w:footnoteReference w:id="1"/>
      </w:r>
    </w:p>
    <w:p w14:paraId="6811273E" w14:textId="5EC36373" w:rsidR="00670088" w:rsidRPr="006C052C" w:rsidRDefault="00670088" w:rsidP="002402E7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C052C">
        <w:rPr>
          <w:rFonts w:cstheme="minorHAnsi"/>
        </w:rPr>
        <w:t>Pokud je to možné (např. vzhledem k</w:t>
      </w:r>
      <w:r w:rsidR="005541A4" w:rsidRPr="006C052C">
        <w:rPr>
          <w:rFonts w:cstheme="minorHAnsi"/>
        </w:rPr>
        <w:t> potřebám a cílům z</w:t>
      </w:r>
      <w:r w:rsidRPr="006C052C">
        <w:rPr>
          <w:rFonts w:cstheme="minorHAnsi"/>
        </w:rPr>
        <w:t xml:space="preserve">ákazníka), Společnost doporučí zákazníkovi spíše </w:t>
      </w:r>
      <w:r w:rsidR="005541A4" w:rsidRPr="006C052C">
        <w:rPr>
          <w:rFonts w:cstheme="minorHAnsi"/>
        </w:rPr>
        <w:t>pojistný produkt s</w:t>
      </w:r>
      <w:r w:rsidR="00FD1261" w:rsidRPr="006C052C">
        <w:rPr>
          <w:rFonts w:cstheme="minorHAnsi"/>
        </w:rPr>
        <w:t xml:space="preserve"> rezervotvornou </w:t>
      </w:r>
      <w:r w:rsidR="005541A4" w:rsidRPr="006C052C">
        <w:rPr>
          <w:rFonts w:cstheme="minorHAnsi"/>
        </w:rPr>
        <w:t xml:space="preserve">složkou tvořenou </w:t>
      </w:r>
      <w:r w:rsidR="007706C6" w:rsidRPr="006C052C">
        <w:rPr>
          <w:rFonts w:cstheme="minorHAnsi"/>
        </w:rPr>
        <w:t xml:space="preserve">finančním (investičním) </w:t>
      </w:r>
      <w:r w:rsidR="005541A4" w:rsidRPr="006C052C">
        <w:rPr>
          <w:rFonts w:cstheme="minorHAnsi"/>
        </w:rPr>
        <w:t>nástrojem</w:t>
      </w:r>
      <w:r w:rsidRPr="006C052C">
        <w:rPr>
          <w:rFonts w:cstheme="minorHAnsi"/>
        </w:rPr>
        <w:t>, který má za cíl podporovat enviromentální nebo sociální vlastnosti nebo který má za cíl příznivý dopad na životní prostředí a společnost.</w:t>
      </w:r>
    </w:p>
    <w:p w14:paraId="751B7649" w14:textId="2BBFB635" w:rsidR="00670088" w:rsidRPr="006C052C" w:rsidRDefault="00670088" w:rsidP="002402E7">
      <w:pPr>
        <w:spacing w:after="120" w:line="240" w:lineRule="auto"/>
        <w:jc w:val="both"/>
        <w:rPr>
          <w:rFonts w:cstheme="minorHAnsi"/>
        </w:rPr>
      </w:pPr>
      <w:r w:rsidRPr="006C052C">
        <w:rPr>
          <w:rFonts w:cstheme="minorHAnsi"/>
        </w:rPr>
        <w:t>Společnost je dále dle Nařízení SFDR povinna před poskytnutím poradenství informovat své zákazníky o</w:t>
      </w:r>
    </w:p>
    <w:p w14:paraId="3995C14F" w14:textId="341FD557" w:rsidR="00670088" w:rsidRPr="006C052C" w:rsidRDefault="00670088" w:rsidP="002402E7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C052C">
        <w:rPr>
          <w:rFonts w:cstheme="minorHAnsi"/>
        </w:rPr>
        <w:t>způsobu, jakým jsou rizika týkající se udržitelnosti začleňována do jejího poradenství; a</w:t>
      </w:r>
    </w:p>
    <w:p w14:paraId="4125D807" w14:textId="444841BF" w:rsidR="00670088" w:rsidRPr="006C052C" w:rsidRDefault="00670088" w:rsidP="002402E7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C052C">
        <w:rPr>
          <w:rFonts w:cstheme="minorHAnsi"/>
        </w:rPr>
        <w:t>výsledku posouzení pravděpodobných dopadů rizik týkajících se udržitelnosti na návratnost finančních produ</w:t>
      </w:r>
      <w:r w:rsidR="005541A4" w:rsidRPr="006C052C">
        <w:rPr>
          <w:rFonts w:cstheme="minorHAnsi"/>
        </w:rPr>
        <w:t xml:space="preserve">ktů tvořících </w:t>
      </w:r>
      <w:r w:rsidR="00A67551" w:rsidRPr="006C052C">
        <w:rPr>
          <w:rFonts w:cstheme="minorHAnsi"/>
        </w:rPr>
        <w:t xml:space="preserve">rezervotvornou </w:t>
      </w:r>
      <w:r w:rsidR="005541A4" w:rsidRPr="006C052C">
        <w:rPr>
          <w:rFonts w:cstheme="minorHAnsi"/>
        </w:rPr>
        <w:t>složku doporučovaného pojistného produktu.</w:t>
      </w:r>
    </w:p>
    <w:p w14:paraId="3827ECBC" w14:textId="6C4A5A86" w:rsidR="00AD0D7B" w:rsidRPr="006C052C" w:rsidRDefault="00670088" w:rsidP="002402E7">
      <w:pPr>
        <w:spacing w:after="120" w:line="240" w:lineRule="auto"/>
        <w:jc w:val="both"/>
        <w:rPr>
          <w:rFonts w:cstheme="minorHAnsi"/>
        </w:rPr>
      </w:pPr>
      <w:r w:rsidRPr="006C052C">
        <w:rPr>
          <w:rFonts w:cstheme="minorHAnsi"/>
        </w:rPr>
        <w:t xml:space="preserve">První z výše uvedených informací poskytuje Společnost svým zákazníkům právě prostřednictvím tohoto dokumentu, který je součástí dokumentace předávané zákazníkům před poskytnutím služeb. O výsledku posouzení pravděpodobných dopadů rizik týkajících se udržitelnosti na návratnost </w:t>
      </w:r>
      <w:r w:rsidR="005541A4" w:rsidRPr="006C052C">
        <w:rPr>
          <w:rFonts w:cstheme="minorHAnsi"/>
        </w:rPr>
        <w:t xml:space="preserve">finančního produktu tvořícího </w:t>
      </w:r>
      <w:r w:rsidR="00A67551" w:rsidRPr="006C052C">
        <w:rPr>
          <w:rFonts w:cstheme="minorHAnsi"/>
        </w:rPr>
        <w:t xml:space="preserve">rezervotvornou </w:t>
      </w:r>
      <w:r w:rsidR="005541A4" w:rsidRPr="006C052C">
        <w:rPr>
          <w:rFonts w:cstheme="minorHAnsi"/>
        </w:rPr>
        <w:t>složku doporučovaného pojistného produktu</w:t>
      </w:r>
      <w:r w:rsidRPr="006C052C">
        <w:rPr>
          <w:rFonts w:cstheme="minorHAnsi"/>
        </w:rPr>
        <w:t xml:space="preserve"> je Společnost schopna zákazníka informovat až v rámci poskytování poradenství. Obecně a předem lze zákazníky pouze informovat o tom, že návratnost </w:t>
      </w:r>
      <w:r w:rsidR="005541A4" w:rsidRPr="006C052C">
        <w:rPr>
          <w:rFonts w:cstheme="minorHAnsi"/>
        </w:rPr>
        <w:t xml:space="preserve">jakékoliv </w:t>
      </w:r>
      <w:r w:rsidRPr="006C052C">
        <w:rPr>
          <w:rFonts w:cstheme="minorHAnsi"/>
        </w:rPr>
        <w:t>investice může být negativně ovlivněna také událostí nebo situací v environmentální nebo sociální oblasti nebo v oblasti správy a řízení.</w:t>
      </w:r>
    </w:p>
    <w:p w14:paraId="390B6579" w14:textId="3AA0DB0F" w:rsidR="009F18BE" w:rsidRPr="006C052C" w:rsidRDefault="007E167E" w:rsidP="002402E7">
      <w:pPr>
        <w:pStyle w:val="Nadpis1"/>
        <w:numPr>
          <w:ilvl w:val="0"/>
          <w:numId w:val="3"/>
        </w:numPr>
        <w:spacing w:after="240" w:line="240" w:lineRule="auto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C052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Zásady odměňování </w:t>
      </w:r>
    </w:p>
    <w:p w14:paraId="287A4D89" w14:textId="3375F8F9" w:rsidR="002D22BA" w:rsidRPr="006517CB" w:rsidRDefault="005541A4" w:rsidP="002402E7">
      <w:pPr>
        <w:spacing w:line="240" w:lineRule="auto"/>
        <w:jc w:val="both"/>
        <w:rPr>
          <w:rFonts w:cstheme="minorHAnsi"/>
        </w:rPr>
      </w:pPr>
      <w:r w:rsidRPr="006C052C">
        <w:rPr>
          <w:rFonts w:cstheme="minorHAnsi"/>
        </w:rPr>
        <w:t>Společnost je dle Nařízení SFDR povinna zahrnout</w:t>
      </w:r>
      <w:r w:rsidRPr="006517CB">
        <w:rPr>
          <w:rFonts w:cstheme="minorHAnsi"/>
        </w:rPr>
        <w:t xml:space="preserve"> do svých zásad odměňování informace o tom, jak jsou tyto zásady konzistentní se začleňováním rizik týkajících se udržitelnosti, a tyto informace zveřejnit na svých internetových stránkách.</w:t>
      </w:r>
      <w:r w:rsidR="00222B43" w:rsidRPr="006517CB">
        <w:rPr>
          <w:rFonts w:cstheme="minorHAnsi"/>
        </w:rPr>
        <w:t xml:space="preserve"> Tuto povinnost plní Společnost prostřednictvím tohoto dokumentu.</w:t>
      </w:r>
    </w:p>
    <w:p w14:paraId="140753D2" w14:textId="2E773C52" w:rsidR="005541A4" w:rsidRPr="006517CB" w:rsidRDefault="00222B43" w:rsidP="002402E7">
      <w:pPr>
        <w:spacing w:line="240" w:lineRule="auto"/>
        <w:jc w:val="both"/>
        <w:rPr>
          <w:rFonts w:cstheme="minorHAnsi"/>
        </w:rPr>
      </w:pPr>
      <w:r w:rsidRPr="006517CB">
        <w:rPr>
          <w:rFonts w:cstheme="minorHAnsi"/>
        </w:rPr>
        <w:t xml:space="preserve">Zásady odměňování Společnosti jsou konzistentní se začleňováním rizik týkajících se udržitelnosti, jelikož </w:t>
      </w:r>
      <w:r w:rsidR="00FB0506" w:rsidRPr="006517CB">
        <w:rPr>
          <w:rFonts w:cstheme="minorHAnsi"/>
        </w:rPr>
        <w:t xml:space="preserve">při poskytování služeb zákazníkům </w:t>
      </w:r>
      <w:r w:rsidRPr="006517CB">
        <w:rPr>
          <w:rFonts w:cstheme="minorHAnsi"/>
        </w:rPr>
        <w:t>žádným způsobem ne</w:t>
      </w:r>
      <w:r w:rsidR="00FB0506" w:rsidRPr="006517CB">
        <w:rPr>
          <w:rFonts w:cstheme="minorHAnsi"/>
        </w:rPr>
        <w:t>motivují pracovníky Společnosti</w:t>
      </w:r>
      <w:r w:rsidRPr="006517CB">
        <w:rPr>
          <w:rFonts w:cstheme="minorHAnsi"/>
        </w:rPr>
        <w:t xml:space="preserve"> k nadměrnému podstupování rizik ve vztahu k rizikům týkajícím se udržitelnosti</w:t>
      </w:r>
      <w:r w:rsidR="00FB0506" w:rsidRPr="006517CB">
        <w:rPr>
          <w:rFonts w:cstheme="minorHAnsi"/>
        </w:rPr>
        <w:t>.</w:t>
      </w:r>
    </w:p>
    <w:p w14:paraId="1CB1F593" w14:textId="0AEC0FD6" w:rsidR="009F18BE" w:rsidRPr="006517CB" w:rsidRDefault="007E167E" w:rsidP="002402E7">
      <w:pPr>
        <w:pStyle w:val="Nadpis1"/>
        <w:numPr>
          <w:ilvl w:val="0"/>
          <w:numId w:val="3"/>
        </w:numPr>
        <w:spacing w:after="240" w:line="240" w:lineRule="auto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>Závěr</w:t>
      </w:r>
    </w:p>
    <w:p w14:paraId="3C03C080" w14:textId="1647DB0B" w:rsidR="009F18BE" w:rsidRPr="006517CB" w:rsidRDefault="00FB0506" w:rsidP="002402E7">
      <w:pPr>
        <w:spacing w:after="120" w:line="240" w:lineRule="auto"/>
        <w:jc w:val="both"/>
        <w:rPr>
          <w:rFonts w:cstheme="minorHAnsi"/>
        </w:rPr>
      </w:pPr>
      <w:r w:rsidRPr="006517CB">
        <w:rPr>
          <w:rFonts w:cstheme="minorHAnsi"/>
        </w:rPr>
        <w:t xml:space="preserve">Informace uvedené v tomto dokumentu je potřeba vnímat jako úvodní (základní) informace zveřejněné Společností na základě </w:t>
      </w:r>
      <w:r w:rsidR="00044B4B" w:rsidRPr="006517CB">
        <w:rPr>
          <w:rFonts w:cstheme="minorHAnsi"/>
        </w:rPr>
        <w:t xml:space="preserve">základních </w:t>
      </w:r>
      <w:r w:rsidRPr="006517CB">
        <w:rPr>
          <w:rFonts w:cstheme="minorHAnsi"/>
        </w:rPr>
        <w:t>povinností stanovených Společnosti Nařízením SFDR</w:t>
      </w:r>
      <w:r w:rsidR="00A67551">
        <w:rPr>
          <w:rFonts w:cstheme="minorHAnsi"/>
        </w:rPr>
        <w:t xml:space="preserve">, přičemž dojde k jejich upřesnění na základě </w:t>
      </w:r>
      <w:r w:rsidR="00C62500">
        <w:rPr>
          <w:rFonts w:cstheme="minorHAnsi"/>
        </w:rPr>
        <w:t>přijetí</w:t>
      </w:r>
      <w:r w:rsidR="00DF1793">
        <w:rPr>
          <w:rFonts w:cstheme="minorHAnsi"/>
        </w:rPr>
        <w:t xml:space="preserve"> </w:t>
      </w:r>
      <w:r w:rsidR="00A67551">
        <w:rPr>
          <w:rFonts w:cstheme="minorHAnsi"/>
        </w:rPr>
        <w:t xml:space="preserve">navazujících právních předpisů a </w:t>
      </w:r>
      <w:r w:rsidR="00C7027E">
        <w:rPr>
          <w:rFonts w:cstheme="minorHAnsi"/>
        </w:rPr>
        <w:t>vydání výkladových stanovisek kompetentní</w:t>
      </w:r>
      <w:r w:rsidR="00FD1261">
        <w:rPr>
          <w:rFonts w:cstheme="minorHAnsi"/>
        </w:rPr>
        <w:t>mi</w:t>
      </w:r>
      <w:r w:rsidR="00C7027E">
        <w:rPr>
          <w:rFonts w:cstheme="minorHAnsi"/>
        </w:rPr>
        <w:t xml:space="preserve"> </w:t>
      </w:r>
      <w:r w:rsidR="00A67551">
        <w:rPr>
          <w:rFonts w:cstheme="minorHAnsi"/>
        </w:rPr>
        <w:t>orgán</w:t>
      </w:r>
      <w:r w:rsidR="00FD1261">
        <w:rPr>
          <w:rFonts w:cstheme="minorHAnsi"/>
        </w:rPr>
        <w:t>y</w:t>
      </w:r>
      <w:r w:rsidR="00A67551">
        <w:rPr>
          <w:rFonts w:cstheme="minorHAnsi"/>
        </w:rPr>
        <w:t>.</w:t>
      </w:r>
      <w:r w:rsidRPr="006517CB">
        <w:rPr>
          <w:rFonts w:cstheme="minorHAnsi"/>
        </w:rPr>
        <w:t xml:space="preserve"> </w:t>
      </w:r>
    </w:p>
    <w:p w14:paraId="637418B6" w14:textId="56E6CE43" w:rsidR="009F18BE" w:rsidRPr="008D3891" w:rsidRDefault="00044B4B" w:rsidP="002402E7">
      <w:pPr>
        <w:pStyle w:val="Nadpis1"/>
        <w:spacing w:before="360" w:after="36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>V</w:t>
      </w:r>
      <w:r w:rsidR="008D389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AF4DDD">
        <w:rPr>
          <w:rFonts w:asciiTheme="minorHAnsi" w:hAnsiTheme="minorHAnsi" w:cstheme="minorHAnsi"/>
          <w:b/>
          <w:bCs/>
          <w:color w:val="auto"/>
          <w:sz w:val="24"/>
          <w:szCs w:val="24"/>
        </w:rPr>
        <w:t>Ostravě</w:t>
      </w:r>
      <w:r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dne </w:t>
      </w:r>
      <w:r w:rsidR="00FD1261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775913"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</w:t>
      </w:r>
      <w:r w:rsidR="00FD1261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="00775913" w:rsidRPr="006517CB">
        <w:rPr>
          <w:rFonts w:asciiTheme="minorHAnsi" w:hAnsiTheme="minorHAnsi" w:cstheme="minorHAnsi"/>
          <w:b/>
          <w:bCs/>
          <w:color w:val="auto"/>
          <w:sz w:val="24"/>
          <w:szCs w:val="24"/>
        </w:rPr>
        <w:t>. 2021</w:t>
      </w:r>
    </w:p>
    <w:p w14:paraId="16FBAF6D" w14:textId="097D05AF" w:rsidR="00044B4B" w:rsidRPr="00AF4DDD" w:rsidRDefault="00AF4DDD" w:rsidP="00AF4DDD">
      <w:pPr>
        <w:spacing w:line="240" w:lineRule="auto"/>
        <w:jc w:val="right"/>
        <w:rPr>
          <w:rFonts w:cstheme="minorHAnsi"/>
          <w:sz w:val="32"/>
          <w:szCs w:val="32"/>
        </w:rPr>
      </w:pPr>
      <w:r w:rsidRPr="00AF4DDD">
        <w:rPr>
          <w:rFonts w:cstheme="minorHAnsi"/>
          <w:b/>
          <w:bCs/>
          <w:iCs/>
          <w:sz w:val="24"/>
          <w:szCs w:val="24"/>
          <w:shd w:val="clear" w:color="auto" w:fill="FFFFFF"/>
        </w:rPr>
        <w:t>VICTORIA finance, s.r.o.</w:t>
      </w:r>
    </w:p>
    <w:sectPr w:rsidR="00044B4B" w:rsidRPr="00AF4DDD" w:rsidSect="00C179D5"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E9C1" w14:textId="77777777" w:rsidR="004739CA" w:rsidRDefault="004739CA" w:rsidP="00246EF9">
      <w:pPr>
        <w:spacing w:after="0" w:line="240" w:lineRule="auto"/>
      </w:pPr>
      <w:r>
        <w:separator/>
      </w:r>
    </w:p>
  </w:endnote>
  <w:endnote w:type="continuationSeparator" w:id="0">
    <w:p w14:paraId="25A0534D" w14:textId="77777777" w:rsidR="004739CA" w:rsidRDefault="004739CA" w:rsidP="0024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194988383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96E5D0" w14:textId="6671BB8B" w:rsidR="007E7046" w:rsidRPr="00C179D5" w:rsidRDefault="00C179D5" w:rsidP="006C052C">
            <w:pPr>
              <w:pStyle w:val="Zpat"/>
              <w:rPr>
                <w:rFonts w:cstheme="minorHAnsi"/>
                <w:sz w:val="18"/>
                <w:szCs w:val="18"/>
              </w:rPr>
            </w:pPr>
            <w:r w:rsidRPr="006C052C">
              <w:rPr>
                <w:rFonts w:cstheme="minorHAnsi"/>
                <w:sz w:val="16"/>
                <w:szCs w:val="16"/>
              </w:rPr>
              <w:t>Ver_20210401</w:t>
            </w:r>
            <w:r w:rsidR="006C052C" w:rsidRPr="006C052C">
              <w:rPr>
                <w:rFonts w:cstheme="minorHAnsi"/>
                <w:sz w:val="16"/>
                <w:szCs w:val="16"/>
              </w:rPr>
              <w:tab/>
            </w:r>
            <w:r w:rsidR="006C052C" w:rsidRPr="006C052C">
              <w:rPr>
                <w:rFonts w:cstheme="minorHAnsi"/>
                <w:sz w:val="16"/>
                <w:szCs w:val="16"/>
              </w:rPr>
              <w:tab/>
            </w:r>
            <w:r w:rsidR="007E7046" w:rsidRPr="006C052C">
              <w:rPr>
                <w:rFonts w:cstheme="minorHAnsi"/>
                <w:sz w:val="16"/>
                <w:szCs w:val="16"/>
              </w:rPr>
              <w:t xml:space="preserve">Stránka </w:t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="007E7046" w:rsidRPr="006C052C">
              <w:rPr>
                <w:rFonts w:cstheme="minorHAnsi"/>
                <w:sz w:val="16"/>
                <w:szCs w:val="16"/>
              </w:rPr>
              <w:t xml:space="preserve"> z </w:t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7E7046" w:rsidRPr="006C052C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C31E" w14:textId="77777777" w:rsidR="004739CA" w:rsidRDefault="004739CA" w:rsidP="00246EF9">
      <w:pPr>
        <w:spacing w:after="0" w:line="240" w:lineRule="auto"/>
      </w:pPr>
      <w:r>
        <w:separator/>
      </w:r>
    </w:p>
  </w:footnote>
  <w:footnote w:type="continuationSeparator" w:id="0">
    <w:p w14:paraId="637166FB" w14:textId="77777777" w:rsidR="004739CA" w:rsidRDefault="004739CA" w:rsidP="00246EF9">
      <w:pPr>
        <w:spacing w:after="0" w:line="240" w:lineRule="auto"/>
      </w:pPr>
      <w:r>
        <w:continuationSeparator/>
      </w:r>
    </w:p>
  </w:footnote>
  <w:footnote w:id="1">
    <w:p w14:paraId="3F21661B" w14:textId="4AFCB849" w:rsidR="006046DC" w:rsidRDefault="006046DC" w:rsidP="006046DC">
      <w:pPr>
        <w:pStyle w:val="Textpoznpodarou"/>
        <w:jc w:val="both"/>
      </w:pPr>
      <w:r w:rsidRPr="006C052C">
        <w:rPr>
          <w:rStyle w:val="Znakapoznpodarou"/>
          <w:sz w:val="16"/>
          <w:szCs w:val="16"/>
        </w:rPr>
        <w:footnoteRef/>
      </w:r>
      <w:r w:rsidRPr="006C052C">
        <w:rPr>
          <w:sz w:val="16"/>
          <w:szCs w:val="16"/>
        </w:rPr>
        <w:t xml:space="preserve"> </w:t>
      </w:r>
      <w:r w:rsidR="00C179D5" w:rsidRPr="006C052C">
        <w:rPr>
          <w:rFonts w:cstheme="minorHAnsi"/>
          <w:sz w:val="16"/>
          <w:szCs w:val="16"/>
        </w:rPr>
        <w:t>Za předpokladu</w:t>
      </w:r>
      <w:r w:rsidRPr="006C052C">
        <w:rPr>
          <w:rFonts w:cstheme="minorHAnsi"/>
          <w:sz w:val="16"/>
          <w:szCs w:val="16"/>
        </w:rPr>
        <w:t xml:space="preserve">, že tvůrce </w:t>
      </w:r>
      <w:r w:rsidR="00C179D5" w:rsidRPr="006C052C">
        <w:rPr>
          <w:rFonts w:cstheme="minorHAnsi"/>
          <w:sz w:val="16"/>
          <w:szCs w:val="16"/>
        </w:rPr>
        <w:t xml:space="preserve">pojistného produktu </w:t>
      </w:r>
      <w:r w:rsidRPr="006C052C">
        <w:rPr>
          <w:rFonts w:cstheme="minorHAnsi"/>
          <w:sz w:val="16"/>
          <w:szCs w:val="16"/>
        </w:rPr>
        <w:t>tyto informace již dle Nařízení SFDR zveřejnil</w:t>
      </w:r>
      <w:r w:rsidR="00C179D5" w:rsidRPr="006C052C">
        <w:rPr>
          <w:rFonts w:cstheme="minorHAnsi"/>
          <w:sz w:val="16"/>
          <w:szCs w:val="16"/>
        </w:rPr>
        <w:t xml:space="preserve"> zpřístupnil</w:t>
      </w:r>
      <w:r w:rsidRPr="006C052C">
        <w:rPr>
          <w:rFonts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6946"/>
    <w:multiLevelType w:val="hybridMultilevel"/>
    <w:tmpl w:val="5AD8997A"/>
    <w:lvl w:ilvl="0" w:tplc="5542176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00C1"/>
    <w:multiLevelType w:val="hybridMultilevel"/>
    <w:tmpl w:val="79566314"/>
    <w:lvl w:ilvl="0" w:tplc="86B2DF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3027"/>
    <w:multiLevelType w:val="hybridMultilevel"/>
    <w:tmpl w:val="F5A6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5ACA"/>
    <w:multiLevelType w:val="hybridMultilevel"/>
    <w:tmpl w:val="9A80C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37AB"/>
    <w:multiLevelType w:val="hybridMultilevel"/>
    <w:tmpl w:val="AC667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9"/>
    <w:multiLevelType w:val="hybridMultilevel"/>
    <w:tmpl w:val="2D604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24F9B"/>
    <w:multiLevelType w:val="hybridMultilevel"/>
    <w:tmpl w:val="4D287396"/>
    <w:lvl w:ilvl="0" w:tplc="1C94B3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47E99"/>
    <w:multiLevelType w:val="hybridMultilevel"/>
    <w:tmpl w:val="FC92EF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F36C7"/>
    <w:multiLevelType w:val="hybridMultilevel"/>
    <w:tmpl w:val="CAEC33A8"/>
    <w:lvl w:ilvl="0" w:tplc="106C4E5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B70C3"/>
    <w:multiLevelType w:val="hybridMultilevel"/>
    <w:tmpl w:val="65002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33BD"/>
    <w:multiLevelType w:val="hybridMultilevel"/>
    <w:tmpl w:val="0DF61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45535">
    <w:abstractNumId w:val="6"/>
  </w:num>
  <w:num w:numId="2" w16cid:durableId="2063560021">
    <w:abstractNumId w:val="0"/>
  </w:num>
  <w:num w:numId="3" w16cid:durableId="905072134">
    <w:abstractNumId w:val="2"/>
  </w:num>
  <w:num w:numId="4" w16cid:durableId="1620989152">
    <w:abstractNumId w:val="5"/>
  </w:num>
  <w:num w:numId="5" w16cid:durableId="1823235350">
    <w:abstractNumId w:val="10"/>
  </w:num>
  <w:num w:numId="6" w16cid:durableId="1410150384">
    <w:abstractNumId w:val="8"/>
  </w:num>
  <w:num w:numId="7" w16cid:durableId="1361708441">
    <w:abstractNumId w:val="3"/>
  </w:num>
  <w:num w:numId="8" w16cid:durableId="2005081450">
    <w:abstractNumId w:val="7"/>
  </w:num>
  <w:num w:numId="9" w16cid:durableId="1972860312">
    <w:abstractNumId w:val="9"/>
  </w:num>
  <w:num w:numId="10" w16cid:durableId="1894000159">
    <w:abstractNumId w:val="1"/>
  </w:num>
  <w:num w:numId="11" w16cid:durableId="10940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F3"/>
    <w:rsid w:val="00015239"/>
    <w:rsid w:val="0004201F"/>
    <w:rsid w:val="00044B4B"/>
    <w:rsid w:val="00067BF6"/>
    <w:rsid w:val="00095ACA"/>
    <w:rsid w:val="000B7920"/>
    <w:rsid w:val="000E3C91"/>
    <w:rsid w:val="001234B5"/>
    <w:rsid w:val="00126FC9"/>
    <w:rsid w:val="0013246D"/>
    <w:rsid w:val="00152234"/>
    <w:rsid w:val="001D525F"/>
    <w:rsid w:val="00201B41"/>
    <w:rsid w:val="00222B43"/>
    <w:rsid w:val="0022671D"/>
    <w:rsid w:val="002402E7"/>
    <w:rsid w:val="00246EF9"/>
    <w:rsid w:val="00267952"/>
    <w:rsid w:val="002730D8"/>
    <w:rsid w:val="002A500A"/>
    <w:rsid w:val="002D22BA"/>
    <w:rsid w:val="003058BA"/>
    <w:rsid w:val="003475FF"/>
    <w:rsid w:val="00362985"/>
    <w:rsid w:val="0039568D"/>
    <w:rsid w:val="00431ADE"/>
    <w:rsid w:val="004739CA"/>
    <w:rsid w:val="005061D4"/>
    <w:rsid w:val="00537DB8"/>
    <w:rsid w:val="00540C07"/>
    <w:rsid w:val="0054389B"/>
    <w:rsid w:val="005541A4"/>
    <w:rsid w:val="005550DC"/>
    <w:rsid w:val="00577DD3"/>
    <w:rsid w:val="005876D5"/>
    <w:rsid w:val="00591477"/>
    <w:rsid w:val="00597E2E"/>
    <w:rsid w:val="005B2126"/>
    <w:rsid w:val="005B3BB7"/>
    <w:rsid w:val="006046DC"/>
    <w:rsid w:val="00617680"/>
    <w:rsid w:val="006203CE"/>
    <w:rsid w:val="006517CB"/>
    <w:rsid w:val="0066430F"/>
    <w:rsid w:val="00670088"/>
    <w:rsid w:val="006B309C"/>
    <w:rsid w:val="006C052C"/>
    <w:rsid w:val="006C2D4C"/>
    <w:rsid w:val="006C572F"/>
    <w:rsid w:val="00727D51"/>
    <w:rsid w:val="00761680"/>
    <w:rsid w:val="00767672"/>
    <w:rsid w:val="007706C6"/>
    <w:rsid w:val="00775913"/>
    <w:rsid w:val="007B01B4"/>
    <w:rsid w:val="007E167E"/>
    <w:rsid w:val="007E7046"/>
    <w:rsid w:val="00827EF1"/>
    <w:rsid w:val="008851DD"/>
    <w:rsid w:val="00887027"/>
    <w:rsid w:val="008C24F8"/>
    <w:rsid w:val="008D05B4"/>
    <w:rsid w:val="008D3891"/>
    <w:rsid w:val="008E15C8"/>
    <w:rsid w:val="008E45FE"/>
    <w:rsid w:val="008F7487"/>
    <w:rsid w:val="00996CA4"/>
    <w:rsid w:val="009F18BE"/>
    <w:rsid w:val="00A05373"/>
    <w:rsid w:val="00A519D0"/>
    <w:rsid w:val="00A67551"/>
    <w:rsid w:val="00AA60E2"/>
    <w:rsid w:val="00AB6F90"/>
    <w:rsid w:val="00AD0D7B"/>
    <w:rsid w:val="00AE5814"/>
    <w:rsid w:val="00AF4DDD"/>
    <w:rsid w:val="00B30347"/>
    <w:rsid w:val="00B34666"/>
    <w:rsid w:val="00B44421"/>
    <w:rsid w:val="00B823E5"/>
    <w:rsid w:val="00B90B8A"/>
    <w:rsid w:val="00B9264C"/>
    <w:rsid w:val="00BC5434"/>
    <w:rsid w:val="00BC5D7C"/>
    <w:rsid w:val="00C0445E"/>
    <w:rsid w:val="00C12FEA"/>
    <w:rsid w:val="00C179D5"/>
    <w:rsid w:val="00C3346C"/>
    <w:rsid w:val="00C4190A"/>
    <w:rsid w:val="00C62500"/>
    <w:rsid w:val="00C65885"/>
    <w:rsid w:val="00C7027E"/>
    <w:rsid w:val="00C84613"/>
    <w:rsid w:val="00CC72C7"/>
    <w:rsid w:val="00CD5C51"/>
    <w:rsid w:val="00D466B6"/>
    <w:rsid w:val="00DC0D9E"/>
    <w:rsid w:val="00DD4DAA"/>
    <w:rsid w:val="00DD6A76"/>
    <w:rsid w:val="00DF1793"/>
    <w:rsid w:val="00E17918"/>
    <w:rsid w:val="00E46D17"/>
    <w:rsid w:val="00E563C3"/>
    <w:rsid w:val="00E93D21"/>
    <w:rsid w:val="00EA1762"/>
    <w:rsid w:val="00EB7803"/>
    <w:rsid w:val="00ED0EAD"/>
    <w:rsid w:val="00F05E06"/>
    <w:rsid w:val="00F13F41"/>
    <w:rsid w:val="00F26104"/>
    <w:rsid w:val="00F352B1"/>
    <w:rsid w:val="00F406F3"/>
    <w:rsid w:val="00F801A1"/>
    <w:rsid w:val="00FA22AE"/>
    <w:rsid w:val="00FB0506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5EA3"/>
  <w15:chartTrackingRefBased/>
  <w15:docId w15:val="{CC142269-DD85-40DD-9C8E-F871A301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1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D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7D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7D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F1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F18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01B41"/>
    <w:pPr>
      <w:tabs>
        <w:tab w:val="left" w:pos="440"/>
        <w:tab w:val="right" w:leader="dot" w:pos="9062"/>
      </w:tabs>
      <w:spacing w:after="12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EF9"/>
  </w:style>
  <w:style w:type="paragraph" w:styleId="Zpat">
    <w:name w:val="footer"/>
    <w:basedOn w:val="Normln"/>
    <w:link w:val="ZpatChar"/>
    <w:uiPriority w:val="99"/>
    <w:unhideWhenUsed/>
    <w:rsid w:val="0024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EF9"/>
  </w:style>
  <w:style w:type="character" w:styleId="Odkaznakoment">
    <w:name w:val="annotation reference"/>
    <w:basedOn w:val="Standardnpsmoodstavce"/>
    <w:uiPriority w:val="99"/>
    <w:semiHidden/>
    <w:unhideWhenUsed/>
    <w:rsid w:val="00C658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8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8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8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885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C65885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6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6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6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01B4-6AE4-4DA9-87C2-3EA5F83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Šnajder</dc:creator>
  <cp:keywords/>
  <dc:description/>
  <cp:lastModifiedBy>Roman Šmíd</cp:lastModifiedBy>
  <cp:revision>2</cp:revision>
  <dcterms:created xsi:type="dcterms:W3CDTF">2022-04-19T12:01:00Z</dcterms:created>
  <dcterms:modified xsi:type="dcterms:W3CDTF">2022-04-19T12:01:00Z</dcterms:modified>
</cp:coreProperties>
</file>